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9FC" w:rsidRPr="00A97F74" w:rsidRDefault="003A3CFC" w:rsidP="00E360B8">
      <w:pPr>
        <w:tabs>
          <w:tab w:val="left" w:pos="1276"/>
        </w:tabs>
        <w:spacing w:before="360" w:after="120"/>
        <w:jc w:val="center"/>
        <w:rPr>
          <w:b/>
          <w:sz w:val="40"/>
          <w:szCs w:val="40"/>
          <w:lang w:val="en-US"/>
        </w:rPr>
      </w:pPr>
      <w:r w:rsidRPr="003A3CFC">
        <w:rPr>
          <w:b/>
          <w:sz w:val="40"/>
          <w:szCs w:val="40"/>
          <w:lang w:val="en-US"/>
        </w:rPr>
        <w:t>Specifying Phase coherency for EC-EGPRS</w:t>
      </w:r>
      <w:r w:rsidRPr="002F65D5">
        <w:rPr>
          <w:b/>
          <w:sz w:val="40"/>
          <w:szCs w:val="40"/>
          <w:lang w:val="en-US"/>
        </w:rPr>
        <w:t xml:space="preserve"> </w:t>
      </w:r>
    </w:p>
    <w:p w:rsidR="00A97F74" w:rsidRPr="00B63DA5" w:rsidRDefault="00A97F74" w:rsidP="00E360B8">
      <w:pPr>
        <w:pStyle w:val="Heading1"/>
        <w:tabs>
          <w:tab w:val="left" w:pos="1276"/>
        </w:tabs>
        <w:ind w:left="709" w:hanging="425"/>
        <w:rPr>
          <w:color w:val="auto"/>
        </w:rPr>
      </w:pPr>
      <w:r w:rsidRPr="00B63DA5">
        <w:rPr>
          <w:color w:val="auto"/>
        </w:rPr>
        <w:t>Introduction</w:t>
      </w:r>
    </w:p>
    <w:p w:rsidR="00382F07" w:rsidRPr="00AE4011" w:rsidRDefault="001E05DC" w:rsidP="00E360B8">
      <w:pPr>
        <w:tabs>
          <w:tab w:val="left" w:pos="1276"/>
        </w:tabs>
        <w:ind w:left="284"/>
        <w:rPr>
          <w:lang w:val="en-US"/>
        </w:rPr>
      </w:pPr>
      <w:r>
        <w:rPr>
          <w:lang w:val="en-US"/>
        </w:rPr>
        <w:t>The purpose of t</w:t>
      </w:r>
      <w:r w:rsidR="00A97F74">
        <w:rPr>
          <w:lang w:val="en-US"/>
        </w:rPr>
        <w:t xml:space="preserve">his document </w:t>
      </w:r>
      <w:r>
        <w:rPr>
          <w:lang w:val="en-US"/>
        </w:rPr>
        <w:t xml:space="preserve">is to </w:t>
      </w:r>
      <w:r w:rsidR="003A3CFC">
        <w:rPr>
          <w:lang w:val="en-US"/>
        </w:rPr>
        <w:t xml:space="preserve">provide some background to the introduction of phase coherency requirements in TS 45.005 for EC-EGPRS in coverage classes higher than CC1, see [1] for the present CR. Further a proposal for definition of the requirement and how this could be measured is </w:t>
      </w:r>
      <w:bookmarkStart w:id="0" w:name="_GoBack"/>
      <w:bookmarkEnd w:id="0"/>
      <w:r w:rsidR="003A3CFC">
        <w:rPr>
          <w:lang w:val="en-US"/>
        </w:rPr>
        <w:t>outlined.</w:t>
      </w:r>
    </w:p>
    <w:p w:rsidR="005156BA" w:rsidRDefault="003A3CFC" w:rsidP="00E360B8">
      <w:pPr>
        <w:pStyle w:val="Heading1"/>
        <w:tabs>
          <w:tab w:val="left" w:pos="1276"/>
        </w:tabs>
        <w:ind w:left="709" w:hanging="425"/>
        <w:rPr>
          <w:color w:val="auto"/>
        </w:rPr>
      </w:pPr>
      <w:r>
        <w:rPr>
          <w:color w:val="auto"/>
        </w:rPr>
        <w:t xml:space="preserve">Purpose of </w:t>
      </w:r>
      <w:r w:rsidR="003119E3">
        <w:rPr>
          <w:color w:val="auto"/>
        </w:rPr>
        <w:t>s</w:t>
      </w:r>
      <w:r>
        <w:rPr>
          <w:color w:val="auto"/>
        </w:rPr>
        <w:t>pecification</w:t>
      </w:r>
      <w:r w:rsidR="005156BA" w:rsidRPr="005156BA">
        <w:rPr>
          <w:color w:val="auto"/>
        </w:rPr>
        <w:t xml:space="preserve"> </w:t>
      </w:r>
    </w:p>
    <w:p w:rsidR="00B63DA5" w:rsidRPr="00B63DA5" w:rsidRDefault="003119E3" w:rsidP="00E360B8">
      <w:pPr>
        <w:pStyle w:val="Heading2"/>
        <w:tabs>
          <w:tab w:val="left" w:pos="1276"/>
        </w:tabs>
        <w:ind w:left="851" w:hanging="567"/>
        <w:rPr>
          <w:color w:val="auto"/>
        </w:rPr>
      </w:pPr>
      <w:r>
        <w:rPr>
          <w:color w:val="auto"/>
        </w:rPr>
        <w:t>Background</w:t>
      </w:r>
    </w:p>
    <w:p w:rsidR="00AF0D40" w:rsidRDefault="003119E3" w:rsidP="00E360B8">
      <w:pPr>
        <w:tabs>
          <w:tab w:val="left" w:pos="1276"/>
        </w:tabs>
        <w:ind w:left="284"/>
        <w:rPr>
          <w:lang w:val="en-US"/>
        </w:rPr>
      </w:pPr>
      <w:r w:rsidRPr="003119E3">
        <w:rPr>
          <w:lang w:val="en-US"/>
        </w:rPr>
        <w:t xml:space="preserve">Extended coverage performance in EGPRS operation is based on blind physical layer transmissions of blocks in multiple timeslots and/or multiple TDMA-frames. </w:t>
      </w:r>
      <w:r>
        <w:rPr>
          <w:lang w:val="en-US"/>
        </w:rPr>
        <w:t xml:space="preserve">Up to 4 consecutive timeslots are used per TDMA-frame for coverage classes CC2 to CC4. </w:t>
      </w:r>
      <w:r w:rsidR="00AF0D40">
        <w:rPr>
          <w:lang w:val="en-US"/>
        </w:rPr>
        <w:t xml:space="preserve">The number TDMA-frames used depends on coverage class and channel type. </w:t>
      </w:r>
      <w:r w:rsidRPr="003119E3">
        <w:rPr>
          <w:lang w:val="en-US"/>
        </w:rPr>
        <w:t>To allow the receiver to coherently accumulate the blind physical layer transmissions over multiple timeslots</w:t>
      </w:r>
      <w:r w:rsidR="009020A1">
        <w:rPr>
          <w:lang w:val="en-US"/>
        </w:rPr>
        <w:t xml:space="preserve"> within a TDMA-frame</w:t>
      </w:r>
      <w:r w:rsidRPr="003119E3">
        <w:rPr>
          <w:lang w:val="en-US"/>
        </w:rPr>
        <w:t xml:space="preserve">, phase coherency between these transmissions is required. </w:t>
      </w:r>
      <w:r w:rsidR="009020A1">
        <w:rPr>
          <w:lang w:val="en-US"/>
        </w:rPr>
        <w:t>The coherent reception closely transmitted in time guarantees a certain level of processing gain</w:t>
      </w:r>
      <w:r w:rsidR="002608C0">
        <w:rPr>
          <w:lang w:val="en-US"/>
        </w:rPr>
        <w:t xml:space="preserve"> </w:t>
      </w:r>
      <w:r w:rsidR="009020A1">
        <w:rPr>
          <w:lang w:val="en-US"/>
        </w:rPr>
        <w:t>for the carrier, considering that</w:t>
      </w:r>
      <w:r>
        <w:rPr>
          <w:lang w:val="en-US"/>
        </w:rPr>
        <w:t xml:space="preserve"> the signal strength of these bursts are close to or below thermal noise level. </w:t>
      </w:r>
      <w:r w:rsidR="009020A1">
        <w:rPr>
          <w:lang w:val="en-US"/>
        </w:rPr>
        <w:t>Hence r</w:t>
      </w:r>
      <w:r>
        <w:rPr>
          <w:lang w:val="en-US"/>
        </w:rPr>
        <w:t>equiring phase coherency between the multiple transmissions will give the possibility to efficiently combine the bursts and decode them.</w:t>
      </w:r>
    </w:p>
    <w:p w:rsidR="00B63DA5" w:rsidRPr="00B63DA5" w:rsidRDefault="00AF0D40" w:rsidP="00E360B8">
      <w:pPr>
        <w:pStyle w:val="Heading2"/>
        <w:tabs>
          <w:tab w:val="left" w:pos="1276"/>
        </w:tabs>
        <w:ind w:left="851" w:hanging="567"/>
        <w:rPr>
          <w:color w:val="auto"/>
        </w:rPr>
      </w:pPr>
      <w:r>
        <w:rPr>
          <w:color w:val="auto"/>
        </w:rPr>
        <w:t>Proposed definition</w:t>
      </w:r>
    </w:p>
    <w:p w:rsidR="00ED1A0D" w:rsidRDefault="00AF0D40" w:rsidP="00E360B8">
      <w:pPr>
        <w:tabs>
          <w:tab w:val="left" w:pos="1276"/>
        </w:tabs>
        <w:ind w:left="284"/>
        <w:rPr>
          <w:lang w:val="en-US"/>
        </w:rPr>
      </w:pPr>
      <w:r w:rsidRPr="00AF0D40">
        <w:rPr>
          <w:lang w:val="en-US"/>
        </w:rPr>
        <w:t xml:space="preserve">Phase coherency occurs when the phase of the transmitted waveform of the useful part of a burst (including tail bits) is the same </w:t>
      </w:r>
      <w:r w:rsidR="008F1CB1">
        <w:rPr>
          <w:lang w:val="en-US"/>
        </w:rPr>
        <w:t>between transmitted</w:t>
      </w:r>
      <w:r w:rsidRPr="00AF0D40">
        <w:rPr>
          <w:lang w:val="en-US"/>
        </w:rPr>
        <w:t xml:space="preserve"> burst</w:t>
      </w:r>
      <w:r w:rsidR="008F1CB1">
        <w:rPr>
          <w:lang w:val="en-US"/>
        </w:rPr>
        <w:t>s</w:t>
      </w:r>
      <w:r w:rsidRPr="00AF0D40">
        <w:rPr>
          <w:lang w:val="en-US"/>
        </w:rPr>
        <w:t xml:space="preserve">. Using the same data sequence </w:t>
      </w:r>
      <w:r>
        <w:rPr>
          <w:lang w:val="en-US"/>
        </w:rPr>
        <w:t xml:space="preserve">and modulation- and coding scheme </w:t>
      </w:r>
      <w:r w:rsidRPr="00AF0D40">
        <w:rPr>
          <w:lang w:val="en-US"/>
        </w:rPr>
        <w:t xml:space="preserve">in all active timeslots, the phase coherency error on the useful part of the burst (including tail bits), </w:t>
      </w:r>
      <w:r>
        <w:rPr>
          <w:lang w:val="en-US"/>
        </w:rPr>
        <w:t xml:space="preserve">can be </w:t>
      </w:r>
      <w:r w:rsidRPr="00AF0D40">
        <w:rPr>
          <w:lang w:val="en-US"/>
        </w:rPr>
        <w:t>comput</w:t>
      </w:r>
      <w:r>
        <w:rPr>
          <w:lang w:val="en-US"/>
        </w:rPr>
        <w:t>ed as</w:t>
      </w:r>
      <w:r w:rsidRPr="00AF0D40">
        <w:rPr>
          <w:lang w:val="en-US"/>
        </w:rPr>
        <w:t xml:space="preserve"> the difference between the phase of one transmitted waveform </w:t>
      </w:r>
      <w:r w:rsidR="009020A1">
        <w:rPr>
          <w:lang w:val="en-US"/>
        </w:rPr>
        <w:t xml:space="preserve">of a burst </w:t>
      </w:r>
      <w:r w:rsidRPr="00AF0D40">
        <w:rPr>
          <w:lang w:val="en-US"/>
        </w:rPr>
        <w:t xml:space="preserve">and the phase of the one </w:t>
      </w:r>
      <w:r w:rsidR="009020A1">
        <w:rPr>
          <w:lang w:val="en-US"/>
        </w:rPr>
        <w:t xml:space="preserve">transmitted </w:t>
      </w:r>
      <w:r w:rsidRPr="00AF0D40">
        <w:rPr>
          <w:lang w:val="en-US"/>
        </w:rPr>
        <w:t xml:space="preserve">in </w:t>
      </w:r>
      <w:r>
        <w:rPr>
          <w:lang w:val="en-US"/>
        </w:rPr>
        <w:t>a previous</w:t>
      </w:r>
      <w:r w:rsidRPr="00AF0D40">
        <w:rPr>
          <w:lang w:val="en-US"/>
        </w:rPr>
        <w:t xml:space="preserve"> time slot. </w:t>
      </w:r>
      <w:r>
        <w:rPr>
          <w:lang w:val="en-US"/>
        </w:rPr>
        <w:t xml:space="preserve"> </w:t>
      </w:r>
    </w:p>
    <w:p w:rsidR="00ED1A0D" w:rsidRPr="00ED1A0D" w:rsidRDefault="00ED1A0D" w:rsidP="00ED1A0D">
      <w:pPr>
        <w:pStyle w:val="Heading2"/>
        <w:tabs>
          <w:tab w:val="left" w:pos="1276"/>
        </w:tabs>
        <w:ind w:left="851" w:hanging="567"/>
        <w:rPr>
          <w:color w:val="auto"/>
          <w:lang w:val="en-US"/>
        </w:rPr>
      </w:pPr>
      <w:r w:rsidRPr="00ED1A0D">
        <w:rPr>
          <w:color w:val="auto"/>
          <w:lang w:val="en-US"/>
        </w:rPr>
        <w:t>Application to EC-EGPRS</w:t>
      </w:r>
    </w:p>
    <w:p w:rsidR="00B63DA5" w:rsidRDefault="00AF0D40" w:rsidP="00E360B8">
      <w:pPr>
        <w:tabs>
          <w:tab w:val="left" w:pos="1276"/>
        </w:tabs>
        <w:ind w:left="284"/>
        <w:rPr>
          <w:lang w:val="en-US"/>
        </w:rPr>
      </w:pPr>
      <w:r>
        <w:rPr>
          <w:lang w:val="en-US"/>
        </w:rPr>
        <w:t>For EC-EGPRS coverage classes other than CC1</w:t>
      </w:r>
      <w:r w:rsidR="009020A1">
        <w:rPr>
          <w:lang w:val="en-US"/>
        </w:rPr>
        <w:t>,</w:t>
      </w:r>
      <w:r>
        <w:rPr>
          <w:lang w:val="en-US"/>
        </w:rPr>
        <w:t xml:space="preserve"> GMSK modulation in MCS-1 </w:t>
      </w:r>
      <w:r w:rsidR="00ED1A0D">
        <w:rPr>
          <w:lang w:val="en-US"/>
        </w:rPr>
        <w:t xml:space="preserve">is </w:t>
      </w:r>
      <w:r w:rsidR="001307D7">
        <w:rPr>
          <w:lang w:val="en-US"/>
        </w:rPr>
        <w:t xml:space="preserve">always </w:t>
      </w:r>
      <w:r w:rsidR="00ED1A0D">
        <w:rPr>
          <w:lang w:val="en-US"/>
        </w:rPr>
        <w:t xml:space="preserve">used. </w:t>
      </w:r>
      <w:r>
        <w:rPr>
          <w:lang w:val="en-US"/>
        </w:rPr>
        <w:t xml:space="preserve">Within a TDMA-frame it is proposed to compute the difference in phase between adjacent timeslots. </w:t>
      </w:r>
      <w:r w:rsidR="001307D7">
        <w:rPr>
          <w:lang w:val="en-US"/>
        </w:rPr>
        <w:t xml:space="preserve">No phase coherency requirement is proposed between TDMA-frames. </w:t>
      </w:r>
      <w:r w:rsidR="00ED1A0D">
        <w:rPr>
          <w:lang w:val="en-US"/>
        </w:rPr>
        <w:t>The data sequence could be any pseudo-random sequence as long the same sequence is used in the timeslots for which the difference is computed. To avoid any dependence on data sequence it is proposed use a new pseudo-random sequence</w:t>
      </w:r>
      <w:r w:rsidR="001307D7">
        <w:rPr>
          <w:lang w:val="en-US"/>
        </w:rPr>
        <w:t xml:space="preserve"> in </w:t>
      </w:r>
      <w:r w:rsidR="00ED1A0D">
        <w:rPr>
          <w:lang w:val="en-US"/>
        </w:rPr>
        <w:t>each TDMA</w:t>
      </w:r>
      <w:r w:rsidR="001307D7">
        <w:rPr>
          <w:lang w:val="en-US"/>
        </w:rPr>
        <w:t>, but the same sequence in all four timeslots. The RMS value of the three phase coherency errors in the TDMA-frame is computed for a large number of frames i.e</w:t>
      </w:r>
      <w:r w:rsidR="007E4706">
        <w:rPr>
          <w:lang w:val="en-US"/>
        </w:rPr>
        <w:t>.</w:t>
      </w:r>
      <w:r w:rsidR="001307D7">
        <w:rPr>
          <w:lang w:val="en-US"/>
        </w:rPr>
        <w:t xml:space="preserve"> much higher than 8 that is the maximum number TDMA-frames used for blind physical layer transmissions. </w:t>
      </w:r>
      <w:r w:rsidR="007E4706">
        <w:rPr>
          <w:lang w:val="en-US"/>
        </w:rPr>
        <w:t>Also a peak deviation is recorded.</w:t>
      </w:r>
    </w:p>
    <w:p w:rsidR="00C038BC" w:rsidRPr="005A71C1" w:rsidRDefault="009B04FA" w:rsidP="007E4706">
      <w:pPr>
        <w:pStyle w:val="Heading1"/>
        <w:tabs>
          <w:tab w:val="left" w:pos="1276"/>
        </w:tabs>
        <w:ind w:left="709" w:hanging="425"/>
        <w:rPr>
          <w:color w:val="auto"/>
        </w:rPr>
      </w:pPr>
      <w:r>
        <w:rPr>
          <w:color w:val="auto"/>
        </w:rPr>
        <w:lastRenderedPageBreak/>
        <w:tab/>
      </w:r>
      <w:r w:rsidR="007E4706">
        <w:rPr>
          <w:color w:val="auto"/>
        </w:rPr>
        <w:t>Compliance</w:t>
      </w:r>
    </w:p>
    <w:p w:rsidR="00C038BC" w:rsidRPr="00C038BC" w:rsidRDefault="007E4706" w:rsidP="00E3531C">
      <w:pPr>
        <w:tabs>
          <w:tab w:val="left" w:pos="1276"/>
        </w:tabs>
        <w:ind w:left="284"/>
        <w:rPr>
          <w:lang w:val="en-US"/>
        </w:rPr>
      </w:pPr>
      <w:r>
        <w:rPr>
          <w:lang w:val="en-US"/>
        </w:rPr>
        <w:t xml:space="preserve">With the proposed definition the method to show compliance seems to be similar to what is used for modulation compliance for GMSK except that the reference waveform is from the previous timeslot with the same data sequence. </w:t>
      </w:r>
      <w:r w:rsidR="009020A1">
        <w:rPr>
          <w:lang w:val="en-US"/>
        </w:rPr>
        <w:t>Also, any phase drift due to a frequency offset should not be compensated for.</w:t>
      </w:r>
      <w:r>
        <w:rPr>
          <w:lang w:val="en-US"/>
        </w:rPr>
        <w:t xml:space="preserve"> It should be possible use a modified version of the same equipment and method as used in modulation accuracy.</w:t>
      </w:r>
    </w:p>
    <w:p w:rsidR="00EA38E5" w:rsidRPr="003F41F1" w:rsidRDefault="0011133A" w:rsidP="007E4706">
      <w:pPr>
        <w:pStyle w:val="Heading1"/>
        <w:tabs>
          <w:tab w:val="left" w:pos="1276"/>
        </w:tabs>
        <w:ind w:left="709" w:hanging="425"/>
        <w:rPr>
          <w:color w:val="auto"/>
        </w:rPr>
      </w:pPr>
      <w:r w:rsidRPr="005A71C1">
        <w:rPr>
          <w:color w:val="auto"/>
        </w:rPr>
        <w:tab/>
      </w:r>
      <w:r w:rsidR="007E4706">
        <w:rPr>
          <w:color w:val="auto"/>
        </w:rPr>
        <w:t>Proposed requirements</w:t>
      </w:r>
      <w:r w:rsidR="00E142F6">
        <w:rPr>
          <w:color w:val="auto"/>
        </w:rPr>
        <w:t xml:space="preserve"> in CR</w:t>
      </w:r>
    </w:p>
    <w:p w:rsidR="009020A1" w:rsidRDefault="007E4706" w:rsidP="00E360B8">
      <w:pPr>
        <w:tabs>
          <w:tab w:val="left" w:pos="1276"/>
        </w:tabs>
        <w:ind w:left="284"/>
        <w:rPr>
          <w:lang w:val="en-US"/>
        </w:rPr>
      </w:pPr>
      <w:r>
        <w:rPr>
          <w:lang w:val="en-US"/>
        </w:rPr>
        <w:t xml:space="preserve">The number of blind physical transmissions depends on channel type and coverage class. </w:t>
      </w:r>
      <w:r w:rsidR="009020A1">
        <w:rPr>
          <w:lang w:val="en-US"/>
        </w:rPr>
        <w:t>It is only</w:t>
      </w:r>
      <w:r w:rsidR="00E142F6">
        <w:rPr>
          <w:lang w:val="en-US"/>
        </w:rPr>
        <w:t xml:space="preserve"> EC-PDTCH and EC-PACCH that are transmitted </w:t>
      </w:r>
      <w:r w:rsidR="009020A1">
        <w:rPr>
          <w:lang w:val="en-US"/>
        </w:rPr>
        <w:t>4 time slots, over</w:t>
      </w:r>
      <w:r w:rsidR="00E142F6">
        <w:rPr>
          <w:lang w:val="en-US"/>
        </w:rPr>
        <w:t xml:space="preserve"> up </w:t>
      </w:r>
      <w:r w:rsidR="009020A1">
        <w:rPr>
          <w:lang w:val="en-US"/>
        </w:rPr>
        <w:t>16</w:t>
      </w:r>
      <w:r w:rsidR="00E142F6">
        <w:rPr>
          <w:lang w:val="en-US"/>
        </w:rPr>
        <w:t xml:space="preserve"> TDMA-frames (CC4)</w:t>
      </w:r>
      <w:r w:rsidR="009020A1">
        <w:rPr>
          <w:lang w:val="en-US"/>
        </w:rPr>
        <w:t>, while EC-RACH can be transmitted over 2 time slots</w:t>
      </w:r>
      <w:r w:rsidR="00E142F6">
        <w:rPr>
          <w:lang w:val="en-US"/>
        </w:rPr>
        <w:t xml:space="preserve">. Other EC-channels </w:t>
      </w:r>
      <w:proofErr w:type="gramStart"/>
      <w:r w:rsidR="00E142F6">
        <w:rPr>
          <w:lang w:val="en-US"/>
        </w:rPr>
        <w:t xml:space="preserve">use </w:t>
      </w:r>
      <w:r w:rsidR="009020A1">
        <w:rPr>
          <w:lang w:val="en-US"/>
        </w:rPr>
        <w:t>are</w:t>
      </w:r>
      <w:proofErr w:type="gramEnd"/>
      <w:r w:rsidR="009020A1">
        <w:rPr>
          <w:lang w:val="en-US"/>
        </w:rPr>
        <w:t xml:space="preserve"> always mapped onto 1 time slot and hence the requirement does not apply to those</w:t>
      </w:r>
      <w:r w:rsidR="00E142F6">
        <w:rPr>
          <w:lang w:val="en-US"/>
        </w:rPr>
        <w:t xml:space="preserve">. </w:t>
      </w:r>
    </w:p>
    <w:p w:rsidR="00E142F6" w:rsidRDefault="00E142F6" w:rsidP="00E360B8">
      <w:pPr>
        <w:tabs>
          <w:tab w:val="left" w:pos="1276"/>
        </w:tabs>
        <w:ind w:left="284"/>
        <w:rPr>
          <w:lang w:val="en-US"/>
        </w:rPr>
      </w:pPr>
      <w:r>
        <w:rPr>
          <w:lang w:val="en-US"/>
        </w:rPr>
        <w:t xml:space="preserve">In the CR to TS 45.005 [1] separate requirements are proposed for these </w:t>
      </w:r>
      <w:r w:rsidR="006E438B">
        <w:rPr>
          <w:lang w:val="en-US"/>
        </w:rPr>
        <w:t>channels</w:t>
      </w:r>
      <w:r>
        <w:rPr>
          <w:lang w:val="en-US"/>
        </w:rPr>
        <w:t xml:space="preserve"> and for MS in EC-EGPRS operation and BTS</w:t>
      </w:r>
      <w:r w:rsidR="009020A1">
        <w:rPr>
          <w:lang w:val="en-US"/>
        </w:rPr>
        <w:t xml:space="preserve">, at least for the time being. </w:t>
      </w:r>
      <w:r w:rsidR="00F066C1">
        <w:rPr>
          <w:lang w:val="en-US"/>
        </w:rPr>
        <w:t>Since the performance of the transmitted signal is not expected to vary depending on the logical channel, it is proposed to only define one requirement that applies to all channels where phase coherency is required</w:t>
      </w:r>
      <w:r>
        <w:rPr>
          <w:lang w:val="en-US"/>
        </w:rPr>
        <w:t>:</w:t>
      </w:r>
    </w:p>
    <w:p w:rsidR="00E142F6" w:rsidRPr="00E34461" w:rsidRDefault="00E142F6" w:rsidP="00E142F6">
      <w:pPr>
        <w:pStyle w:val="TH"/>
      </w:pPr>
      <w:r>
        <w:t>Table 4.6-3 Phase coherency requirements (EC-EGPRS MS)</w:t>
      </w:r>
    </w:p>
    <w:tbl>
      <w:tblPr>
        <w:tblStyle w:val="TableGrid"/>
        <w:tblW w:w="0" w:type="auto"/>
        <w:jc w:val="center"/>
        <w:tblInd w:w="1420" w:type="dxa"/>
        <w:tblLook w:val="04A0" w:firstRow="1" w:lastRow="0" w:firstColumn="1" w:lastColumn="0" w:noHBand="0" w:noVBand="1"/>
      </w:tblPr>
      <w:tblGrid>
        <w:gridCol w:w="1701"/>
        <w:gridCol w:w="1701"/>
      </w:tblGrid>
      <w:tr w:rsidR="00F066C1" w:rsidTr="00C34A71">
        <w:trPr>
          <w:jc w:val="center"/>
        </w:trPr>
        <w:tc>
          <w:tcPr>
            <w:tcW w:w="1701" w:type="dxa"/>
          </w:tcPr>
          <w:p w:rsidR="00F066C1" w:rsidRDefault="00F066C1" w:rsidP="00C34A71">
            <w:pPr>
              <w:pStyle w:val="TAH"/>
            </w:pPr>
            <w:r>
              <w:t>RMS (degrees)</w:t>
            </w:r>
          </w:p>
        </w:tc>
        <w:tc>
          <w:tcPr>
            <w:tcW w:w="1701" w:type="dxa"/>
          </w:tcPr>
          <w:p w:rsidR="00F066C1" w:rsidRDefault="00F066C1" w:rsidP="00C34A71">
            <w:pPr>
              <w:pStyle w:val="TAH"/>
            </w:pPr>
            <w:r>
              <w:t>Peak (degrees)</w:t>
            </w:r>
          </w:p>
        </w:tc>
      </w:tr>
      <w:tr w:rsidR="00F066C1" w:rsidTr="00C34A71">
        <w:trPr>
          <w:jc w:val="center"/>
        </w:trPr>
        <w:tc>
          <w:tcPr>
            <w:tcW w:w="1701" w:type="dxa"/>
          </w:tcPr>
          <w:p w:rsidR="00F066C1" w:rsidRDefault="00F066C1" w:rsidP="00C34A71">
            <w:pPr>
              <w:pStyle w:val="TAC"/>
            </w:pPr>
            <w:r w:rsidRPr="00E150F9">
              <w:t>[tbd]</w:t>
            </w:r>
          </w:p>
        </w:tc>
        <w:tc>
          <w:tcPr>
            <w:tcW w:w="1701" w:type="dxa"/>
          </w:tcPr>
          <w:p w:rsidR="00F066C1" w:rsidRDefault="00F066C1" w:rsidP="00C34A71">
            <w:pPr>
              <w:pStyle w:val="TAC"/>
            </w:pPr>
            <w:r w:rsidRPr="00E150F9">
              <w:t>[tbd]</w:t>
            </w:r>
          </w:p>
        </w:tc>
      </w:tr>
      <w:tr w:rsidR="00F066C1" w:rsidTr="00C34A71">
        <w:trPr>
          <w:jc w:val="center"/>
        </w:trPr>
        <w:tc>
          <w:tcPr>
            <w:tcW w:w="1701" w:type="dxa"/>
          </w:tcPr>
          <w:p w:rsidR="00F066C1" w:rsidRDefault="00F066C1" w:rsidP="00C34A71">
            <w:pPr>
              <w:pStyle w:val="TAC"/>
            </w:pPr>
            <w:r w:rsidRPr="00E150F9">
              <w:t>[tbd]</w:t>
            </w:r>
          </w:p>
        </w:tc>
        <w:tc>
          <w:tcPr>
            <w:tcW w:w="1701" w:type="dxa"/>
          </w:tcPr>
          <w:p w:rsidR="00F066C1" w:rsidRDefault="00F066C1" w:rsidP="00C34A71">
            <w:pPr>
              <w:pStyle w:val="TAC"/>
            </w:pPr>
            <w:r w:rsidRPr="00E150F9">
              <w:t>[tbd]</w:t>
            </w:r>
          </w:p>
        </w:tc>
      </w:tr>
    </w:tbl>
    <w:p w:rsidR="00E142F6" w:rsidRDefault="00E142F6" w:rsidP="00E360B8">
      <w:pPr>
        <w:tabs>
          <w:tab w:val="left" w:pos="1276"/>
        </w:tabs>
        <w:ind w:left="284"/>
        <w:rPr>
          <w:lang w:val="en-US"/>
        </w:rPr>
      </w:pPr>
    </w:p>
    <w:p w:rsidR="00E142F6" w:rsidRPr="00E34461" w:rsidRDefault="00E142F6" w:rsidP="00E142F6">
      <w:pPr>
        <w:pStyle w:val="TH"/>
      </w:pPr>
      <w:r>
        <w:t>Table 4.6-4 Phase coherency requirements (BTS)</w:t>
      </w:r>
    </w:p>
    <w:tbl>
      <w:tblPr>
        <w:tblStyle w:val="TableGrid"/>
        <w:tblW w:w="0" w:type="auto"/>
        <w:jc w:val="center"/>
        <w:tblInd w:w="1420" w:type="dxa"/>
        <w:tblLook w:val="04A0" w:firstRow="1" w:lastRow="0" w:firstColumn="1" w:lastColumn="0" w:noHBand="0" w:noVBand="1"/>
      </w:tblPr>
      <w:tblGrid>
        <w:gridCol w:w="1701"/>
        <w:gridCol w:w="1701"/>
      </w:tblGrid>
      <w:tr w:rsidR="00F066C1" w:rsidTr="00C34A71">
        <w:trPr>
          <w:jc w:val="center"/>
        </w:trPr>
        <w:tc>
          <w:tcPr>
            <w:tcW w:w="1701" w:type="dxa"/>
          </w:tcPr>
          <w:p w:rsidR="00F066C1" w:rsidRDefault="00F066C1" w:rsidP="00C34A71">
            <w:pPr>
              <w:pStyle w:val="TAH"/>
            </w:pPr>
            <w:r>
              <w:t>RMS (degrees)</w:t>
            </w:r>
          </w:p>
        </w:tc>
        <w:tc>
          <w:tcPr>
            <w:tcW w:w="1701" w:type="dxa"/>
          </w:tcPr>
          <w:p w:rsidR="00F066C1" w:rsidRDefault="00F066C1" w:rsidP="00C34A71">
            <w:pPr>
              <w:pStyle w:val="TAH"/>
            </w:pPr>
            <w:r>
              <w:t>Peak (degrees)</w:t>
            </w:r>
          </w:p>
        </w:tc>
      </w:tr>
      <w:tr w:rsidR="00F066C1" w:rsidTr="00C34A71">
        <w:trPr>
          <w:jc w:val="center"/>
        </w:trPr>
        <w:tc>
          <w:tcPr>
            <w:tcW w:w="1701" w:type="dxa"/>
          </w:tcPr>
          <w:p w:rsidR="00F066C1" w:rsidRDefault="00F066C1" w:rsidP="00C34A71">
            <w:pPr>
              <w:pStyle w:val="TAC"/>
            </w:pPr>
            <w:r w:rsidRPr="00E150F9">
              <w:t>[tbd]</w:t>
            </w:r>
          </w:p>
        </w:tc>
        <w:tc>
          <w:tcPr>
            <w:tcW w:w="1701" w:type="dxa"/>
          </w:tcPr>
          <w:p w:rsidR="00F066C1" w:rsidRDefault="00F066C1" w:rsidP="00C34A71">
            <w:pPr>
              <w:pStyle w:val="TAC"/>
            </w:pPr>
            <w:r w:rsidRPr="00E150F9">
              <w:t>[tbd]</w:t>
            </w:r>
          </w:p>
        </w:tc>
      </w:tr>
      <w:tr w:rsidR="00F066C1" w:rsidTr="00C34A71">
        <w:trPr>
          <w:jc w:val="center"/>
        </w:trPr>
        <w:tc>
          <w:tcPr>
            <w:tcW w:w="1701" w:type="dxa"/>
          </w:tcPr>
          <w:p w:rsidR="00F066C1" w:rsidRDefault="00F066C1" w:rsidP="00C34A71">
            <w:pPr>
              <w:pStyle w:val="TAC"/>
            </w:pPr>
            <w:r w:rsidRPr="00E150F9">
              <w:t>[tbd]</w:t>
            </w:r>
          </w:p>
        </w:tc>
        <w:tc>
          <w:tcPr>
            <w:tcW w:w="1701" w:type="dxa"/>
          </w:tcPr>
          <w:p w:rsidR="00F066C1" w:rsidRDefault="00F066C1" w:rsidP="00C34A71">
            <w:pPr>
              <w:pStyle w:val="TAC"/>
            </w:pPr>
            <w:r w:rsidRPr="00E150F9">
              <w:t>[tbd]</w:t>
            </w:r>
          </w:p>
        </w:tc>
      </w:tr>
    </w:tbl>
    <w:p w:rsidR="00984799" w:rsidRPr="004665E8" w:rsidRDefault="004665E8" w:rsidP="004665E8">
      <w:pPr>
        <w:pStyle w:val="Heading1"/>
        <w:tabs>
          <w:tab w:val="left" w:pos="1276"/>
        </w:tabs>
        <w:ind w:left="709" w:hanging="425"/>
        <w:rPr>
          <w:color w:val="auto"/>
        </w:rPr>
      </w:pPr>
      <w:r w:rsidRPr="004665E8">
        <w:rPr>
          <w:color w:val="auto"/>
        </w:rPr>
        <w:t>References</w:t>
      </w:r>
    </w:p>
    <w:p w:rsidR="00984799" w:rsidRDefault="004665E8" w:rsidP="004665E8">
      <w:pPr>
        <w:tabs>
          <w:tab w:val="left" w:pos="1276"/>
        </w:tabs>
        <w:ind w:left="1276" w:hanging="992"/>
        <w:rPr>
          <w:lang w:val="en-US"/>
        </w:rPr>
      </w:pPr>
      <w:r>
        <w:rPr>
          <w:lang w:val="en-US"/>
        </w:rPr>
        <w:t>[1]</w:t>
      </w:r>
      <w:r>
        <w:rPr>
          <w:lang w:val="en-US"/>
        </w:rPr>
        <w:tab/>
      </w:r>
      <w:hyperlink r:id="rId9" w:history="1">
        <w:r w:rsidR="00B73E6B">
          <w:rPr>
            <w:rStyle w:val="Hyperlink"/>
            <w:lang w:val="en-US"/>
          </w:rPr>
          <w:t>GP-160052</w:t>
        </w:r>
      </w:hyperlink>
      <w:r w:rsidR="00884CEA">
        <w:rPr>
          <w:lang w:val="en-US"/>
        </w:rPr>
        <w:t xml:space="preserve"> </w:t>
      </w:r>
      <w:r w:rsidR="00AA0F19">
        <w:rPr>
          <w:lang w:val="en-US"/>
        </w:rPr>
        <w:t>“</w:t>
      </w:r>
      <w:r>
        <w:rPr>
          <w:lang w:val="en-US"/>
        </w:rPr>
        <w:t>CR</w:t>
      </w:r>
      <w:r w:rsidR="000061D2">
        <w:rPr>
          <w:lang w:val="en-US"/>
        </w:rPr>
        <w:t>-0578 rev 3</w:t>
      </w:r>
      <w:r>
        <w:rPr>
          <w:lang w:val="en-US"/>
        </w:rPr>
        <w:t xml:space="preserve"> to TS 45.005</w:t>
      </w:r>
      <w:r w:rsidR="00AA0F19">
        <w:rPr>
          <w:lang w:val="en-US"/>
        </w:rPr>
        <w:t>: Introduction of EC-EGPRS”</w:t>
      </w:r>
      <w:r>
        <w:rPr>
          <w:lang w:val="en-US"/>
        </w:rPr>
        <w:t xml:space="preserve">, source Ericsson, 3GPP GERAN </w:t>
      </w:r>
      <w:r w:rsidR="000061D2">
        <w:rPr>
          <w:lang w:val="en-US"/>
        </w:rPr>
        <w:t>meeting #69</w:t>
      </w:r>
      <w:r>
        <w:rPr>
          <w:lang w:val="en-US"/>
        </w:rPr>
        <w:t>, 1</w:t>
      </w:r>
      <w:r w:rsidR="000061D2">
        <w:rPr>
          <w:lang w:val="en-US"/>
        </w:rPr>
        <w:t>5</w:t>
      </w:r>
      <w:r w:rsidRPr="004665E8">
        <w:rPr>
          <w:vertAlign w:val="superscript"/>
          <w:lang w:val="en-US"/>
        </w:rPr>
        <w:t>th</w:t>
      </w:r>
      <w:r>
        <w:rPr>
          <w:lang w:val="en-US"/>
        </w:rPr>
        <w:t xml:space="preserve"> – 1</w:t>
      </w:r>
      <w:r w:rsidR="000061D2">
        <w:rPr>
          <w:lang w:val="en-US"/>
        </w:rPr>
        <w:t>9</w:t>
      </w:r>
      <w:r w:rsidRPr="004665E8">
        <w:rPr>
          <w:vertAlign w:val="superscript"/>
          <w:lang w:val="en-US"/>
        </w:rPr>
        <w:t>th</w:t>
      </w:r>
      <w:r>
        <w:rPr>
          <w:lang w:val="en-US"/>
        </w:rPr>
        <w:t xml:space="preserve"> </w:t>
      </w:r>
      <w:r w:rsidR="000061D2">
        <w:rPr>
          <w:lang w:val="en-US"/>
        </w:rPr>
        <w:t xml:space="preserve">February </w:t>
      </w:r>
      <w:r>
        <w:rPr>
          <w:lang w:val="en-US"/>
        </w:rPr>
        <w:t>201</w:t>
      </w:r>
      <w:r w:rsidR="000061D2">
        <w:rPr>
          <w:lang w:val="en-US"/>
        </w:rPr>
        <w:t>6</w:t>
      </w:r>
    </w:p>
    <w:p w:rsidR="003F41F1" w:rsidRPr="00A97F74" w:rsidRDefault="003F41F1" w:rsidP="00E360B8">
      <w:pPr>
        <w:tabs>
          <w:tab w:val="left" w:pos="1276"/>
        </w:tabs>
        <w:ind w:left="284"/>
        <w:rPr>
          <w:lang w:val="en-US"/>
        </w:rPr>
      </w:pPr>
    </w:p>
    <w:sectPr w:rsidR="003F41F1" w:rsidRPr="00A97F74" w:rsidSect="0045434D">
      <w:headerReference w:type="default" r:id="rId10"/>
      <w:footerReference w:type="default" r:id="rId11"/>
      <w:headerReference w:type="first" r:id="rId12"/>
      <w:footerReference w:type="first" r:id="rId13"/>
      <w:pgSz w:w="11906" w:h="16838"/>
      <w:pgMar w:top="1417" w:right="1417" w:bottom="1417" w:left="1417" w:header="708" w:footer="68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627F" w:rsidRDefault="0059627F" w:rsidP="0045434D">
      <w:pPr>
        <w:spacing w:after="0" w:line="240" w:lineRule="auto"/>
      </w:pPr>
      <w:r>
        <w:separator/>
      </w:r>
    </w:p>
  </w:endnote>
  <w:endnote w:type="continuationSeparator" w:id="0">
    <w:p w:rsidR="0059627F" w:rsidRDefault="0059627F" w:rsidP="004543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7273140"/>
      <w:docPartObj>
        <w:docPartGallery w:val="Page Numbers (Bottom of Page)"/>
        <w:docPartUnique/>
      </w:docPartObj>
    </w:sdtPr>
    <w:sdtEndPr>
      <w:rPr>
        <w:noProof/>
      </w:rPr>
    </w:sdtEndPr>
    <w:sdtContent>
      <w:p w:rsidR="00F52810" w:rsidRDefault="00F52810">
        <w:pPr>
          <w:pStyle w:val="Footer"/>
          <w:jc w:val="center"/>
        </w:pPr>
        <w:r>
          <w:fldChar w:fldCharType="begin"/>
        </w:r>
        <w:r>
          <w:instrText xml:space="preserve"> PAGE   \* MERGEFORMAT </w:instrText>
        </w:r>
        <w:r>
          <w:fldChar w:fldCharType="separate"/>
        </w:r>
        <w:r w:rsidR="00761AF1">
          <w:rPr>
            <w:noProof/>
          </w:rPr>
          <w:t>2</w:t>
        </w:r>
        <w:r>
          <w:rPr>
            <w:noProof/>
          </w:rPr>
          <w:fldChar w:fldCharType="end"/>
        </w:r>
        <w:r>
          <w:rPr>
            <w:noProof/>
          </w:rPr>
          <w:t>(4)</w:t>
        </w:r>
      </w:p>
    </w:sdtContent>
  </w:sdt>
  <w:p w:rsidR="0045434D" w:rsidRDefault="0045434D">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9643144"/>
      <w:docPartObj>
        <w:docPartGallery w:val="Page Numbers (Bottom of Page)"/>
        <w:docPartUnique/>
      </w:docPartObj>
    </w:sdtPr>
    <w:sdtEndPr>
      <w:rPr>
        <w:noProof/>
      </w:rPr>
    </w:sdtEndPr>
    <w:sdtContent>
      <w:p w:rsidR="0045434D" w:rsidRDefault="0045434D">
        <w:pPr>
          <w:pStyle w:val="Footer"/>
          <w:jc w:val="center"/>
        </w:pPr>
        <w:r>
          <w:fldChar w:fldCharType="begin"/>
        </w:r>
        <w:r>
          <w:instrText xml:space="preserve"> PAGE   \* MERGEFORMAT </w:instrText>
        </w:r>
        <w:r>
          <w:fldChar w:fldCharType="separate"/>
        </w:r>
        <w:r w:rsidR="00761AF1">
          <w:rPr>
            <w:noProof/>
          </w:rPr>
          <w:t>1</w:t>
        </w:r>
        <w:r>
          <w:rPr>
            <w:noProof/>
          </w:rPr>
          <w:fldChar w:fldCharType="end"/>
        </w:r>
        <w:r>
          <w:rPr>
            <w:noProof/>
          </w:rPr>
          <w:t>(4)</w:t>
        </w:r>
      </w:p>
    </w:sdtContent>
  </w:sdt>
  <w:p w:rsidR="0045434D" w:rsidRDefault="0045434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627F" w:rsidRDefault="0059627F" w:rsidP="0045434D">
      <w:pPr>
        <w:spacing w:after="0" w:line="240" w:lineRule="auto"/>
      </w:pPr>
      <w:r>
        <w:separator/>
      </w:r>
    </w:p>
  </w:footnote>
  <w:footnote w:type="continuationSeparator" w:id="0">
    <w:p w:rsidR="0059627F" w:rsidRDefault="0059627F" w:rsidP="004543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34D" w:rsidRDefault="0045434D" w:rsidP="0045434D">
    <w:pPr>
      <w:pStyle w:val="Header"/>
      <w:jc w:val="right"/>
      <w:rPr>
        <w:lang w:val="en-US"/>
      </w:rPr>
    </w:pPr>
    <w:r w:rsidRPr="0045434D">
      <w:rPr>
        <w:lang w:val="en-US"/>
      </w:rPr>
      <w:t xml:space="preserve">3GPP GERAN </w:t>
    </w:r>
    <w:r w:rsidR="00B645D7">
      <w:rPr>
        <w:lang w:val="en-US"/>
      </w:rPr>
      <w:t>#</w:t>
    </w:r>
    <w:r w:rsidR="00961EFC">
      <w:rPr>
        <w:lang w:val="en-US"/>
      </w:rPr>
      <w:t>69</w:t>
    </w:r>
    <w:r w:rsidR="00961EFC">
      <w:ptab w:relativeTo="margin" w:alignment="right" w:leader="none"/>
    </w:r>
    <w:r w:rsidR="00961EFC" w:rsidRPr="0045434D">
      <w:rPr>
        <w:lang w:val="en-US"/>
      </w:rPr>
      <w:t>G</w:t>
    </w:r>
    <w:r w:rsidR="00961EFC">
      <w:rPr>
        <w:lang w:val="en-US"/>
      </w:rPr>
      <w:t>P</w:t>
    </w:r>
    <w:r w:rsidR="00B645D7">
      <w:rPr>
        <w:lang w:val="en-US"/>
      </w:rPr>
      <w:t>-</w:t>
    </w:r>
    <w:r w:rsidR="00961EFC">
      <w:rPr>
        <w:lang w:val="en-US"/>
      </w:rPr>
      <w:t>16xxxx</w:t>
    </w:r>
  </w:p>
  <w:p w:rsidR="0045434D" w:rsidRPr="0045434D" w:rsidRDefault="0045434D">
    <w:pPr>
      <w:pStyle w:val="Heade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434D" w:rsidRPr="00B645D7" w:rsidRDefault="0045434D" w:rsidP="0045434D">
    <w:pPr>
      <w:pStyle w:val="Header"/>
      <w:jc w:val="right"/>
    </w:pPr>
    <w:r w:rsidRPr="00B645D7">
      <w:t xml:space="preserve">3GPP GERAN </w:t>
    </w:r>
    <w:r w:rsidR="00B645D7" w:rsidRPr="00B645D7">
      <w:t>#</w:t>
    </w:r>
    <w:r w:rsidR="00961EFC" w:rsidRPr="00B645D7">
      <w:t>6</w:t>
    </w:r>
    <w:r w:rsidR="00961EFC">
      <w:t>9</w:t>
    </w:r>
    <w:r w:rsidR="00961EFC">
      <w:ptab w:relativeTo="margin" w:alignment="right" w:leader="none"/>
    </w:r>
    <w:r w:rsidR="00961EFC" w:rsidRPr="00B645D7">
      <w:t>GP</w:t>
    </w:r>
    <w:r w:rsidR="00B645D7" w:rsidRPr="00B645D7">
      <w:t>-</w:t>
    </w:r>
    <w:r w:rsidR="00961EFC" w:rsidRPr="00B645D7">
      <w:t>1</w:t>
    </w:r>
    <w:r w:rsidR="00961EFC">
      <w:t>6</w:t>
    </w:r>
    <w:r w:rsidR="00761AF1">
      <w:t>0098</w:t>
    </w:r>
  </w:p>
  <w:p w:rsidR="0045434D" w:rsidRPr="00382F07" w:rsidRDefault="00961EFC" w:rsidP="0045434D">
    <w:pPr>
      <w:pStyle w:val="Header"/>
      <w:jc w:val="right"/>
    </w:pPr>
    <w:r>
      <w:t>Malta</w:t>
    </w:r>
    <w:r w:rsidR="0045434D" w:rsidRPr="00382F07">
      <w:tab/>
    </w:r>
    <w:r w:rsidR="0045434D" w:rsidRPr="00382F07">
      <w:tab/>
      <w:t xml:space="preserve">Agenda item </w:t>
    </w:r>
    <w:r w:rsidR="00B645D7" w:rsidRPr="00382F07">
      <w:t>7.1.5.</w:t>
    </w:r>
    <w:r w:rsidR="00761AF1">
      <w:t>1</w:t>
    </w:r>
    <w:r w:rsidR="00B645D7" w:rsidRPr="00382F07">
      <w:t>.2</w:t>
    </w:r>
  </w:p>
  <w:p w:rsidR="0045434D" w:rsidRDefault="0045434D" w:rsidP="0045434D">
    <w:pPr>
      <w:pStyle w:val="Header"/>
      <w:rPr>
        <w:lang w:val="en-US"/>
      </w:rPr>
    </w:pPr>
    <w:r>
      <w:rPr>
        <w:lang w:val="en-US"/>
      </w:rPr>
      <w:t>1</w:t>
    </w:r>
    <w:r w:rsidR="00B645D7">
      <w:rPr>
        <w:lang w:val="en-US"/>
      </w:rPr>
      <w:t>6</w:t>
    </w:r>
    <w:r w:rsidRPr="0045434D">
      <w:rPr>
        <w:vertAlign w:val="superscript"/>
        <w:lang w:val="en-US"/>
      </w:rPr>
      <w:t>th</w:t>
    </w:r>
    <w:r>
      <w:rPr>
        <w:lang w:val="en-US"/>
      </w:rPr>
      <w:t xml:space="preserve"> – 1</w:t>
    </w:r>
    <w:r w:rsidR="00B645D7">
      <w:rPr>
        <w:lang w:val="en-US"/>
      </w:rPr>
      <w:t>9</w:t>
    </w:r>
    <w:r w:rsidRPr="0045434D">
      <w:rPr>
        <w:vertAlign w:val="superscript"/>
        <w:lang w:val="en-US"/>
      </w:rPr>
      <w:t>th</w:t>
    </w:r>
    <w:r>
      <w:rPr>
        <w:lang w:val="en-US"/>
      </w:rPr>
      <w:t xml:space="preserve"> </w:t>
    </w:r>
    <w:r w:rsidR="00961EFC">
      <w:rPr>
        <w:lang w:val="en-US"/>
      </w:rPr>
      <w:t xml:space="preserve">February </w:t>
    </w:r>
    <w:r>
      <w:rPr>
        <w:lang w:val="en-US"/>
      </w:rPr>
      <w:t>201</w:t>
    </w:r>
    <w:r w:rsidR="00961EFC">
      <w:rPr>
        <w:lang w:val="en-US"/>
      </w:rPr>
      <w:t>6</w:t>
    </w:r>
  </w:p>
  <w:p w:rsidR="0045434D" w:rsidRDefault="0045434D" w:rsidP="0045434D">
    <w:pPr>
      <w:pStyle w:val="Header"/>
      <w:rPr>
        <w:lang w:val="en-US"/>
      </w:rPr>
    </w:pPr>
    <w:r>
      <w:rPr>
        <w:lang w:val="en-US"/>
      </w:rPr>
      <w:t>Source Ericsson LM</w:t>
    </w:r>
  </w:p>
  <w:p w:rsidR="0045434D" w:rsidRPr="00382F07" w:rsidRDefault="0045434D">
    <w:pPr>
      <w:pStyle w:val="Header"/>
      <w:rPr>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B43E0A"/>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14930D36"/>
    <w:multiLevelType w:val="hybridMultilevel"/>
    <w:tmpl w:val="04A0E8C4"/>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3">
    <w:nsid w:val="2A663715"/>
    <w:multiLevelType w:val="multilevel"/>
    <w:tmpl w:val="041D0025"/>
    <w:lvl w:ilvl="0">
      <w:start w:val="1"/>
      <w:numFmt w:val="decimal"/>
      <w:pStyle w:val="Heading1"/>
      <w:lvlText w:val="%1"/>
      <w:lvlJc w:val="left"/>
      <w:pPr>
        <w:ind w:left="432" w:hanging="432"/>
      </w:pPr>
    </w:lvl>
    <w:lvl w:ilvl="1">
      <w:start w:val="1"/>
      <w:numFmt w:val="decimal"/>
      <w:pStyle w:val="Heading2"/>
      <w:lvlText w:val="%1.%2"/>
      <w:lvlJc w:val="left"/>
      <w:pPr>
        <w:ind w:left="128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37AD3868"/>
    <w:multiLevelType w:val="hybridMultilevel"/>
    <w:tmpl w:val="6778D622"/>
    <w:lvl w:ilvl="0" w:tplc="041D0001">
      <w:start w:val="1"/>
      <w:numFmt w:val="bullet"/>
      <w:lvlText w:val=""/>
      <w:lvlJc w:val="left"/>
      <w:pPr>
        <w:ind w:left="1004" w:hanging="360"/>
      </w:pPr>
      <w:rPr>
        <w:rFonts w:ascii="Symbol" w:hAnsi="Symbo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5">
    <w:nsid w:val="50D83271"/>
    <w:multiLevelType w:val="hybridMultilevel"/>
    <w:tmpl w:val="B59CD218"/>
    <w:lvl w:ilvl="0" w:tplc="041D000F">
      <w:start w:val="1"/>
      <w:numFmt w:val="decimal"/>
      <w:lvlText w:val="%1."/>
      <w:lvlJc w:val="left"/>
      <w:pPr>
        <w:ind w:left="1004" w:hanging="360"/>
      </w:pPr>
    </w:lvl>
    <w:lvl w:ilvl="1" w:tplc="041D0019" w:tentative="1">
      <w:start w:val="1"/>
      <w:numFmt w:val="lowerLetter"/>
      <w:lvlText w:val="%2."/>
      <w:lvlJc w:val="left"/>
      <w:pPr>
        <w:ind w:left="1724" w:hanging="360"/>
      </w:pPr>
    </w:lvl>
    <w:lvl w:ilvl="2" w:tplc="041D001B" w:tentative="1">
      <w:start w:val="1"/>
      <w:numFmt w:val="lowerRoman"/>
      <w:lvlText w:val="%3."/>
      <w:lvlJc w:val="right"/>
      <w:pPr>
        <w:ind w:left="2444" w:hanging="180"/>
      </w:pPr>
    </w:lvl>
    <w:lvl w:ilvl="3" w:tplc="041D000F" w:tentative="1">
      <w:start w:val="1"/>
      <w:numFmt w:val="decimal"/>
      <w:lvlText w:val="%4."/>
      <w:lvlJc w:val="left"/>
      <w:pPr>
        <w:ind w:left="3164" w:hanging="360"/>
      </w:pPr>
    </w:lvl>
    <w:lvl w:ilvl="4" w:tplc="041D0019" w:tentative="1">
      <w:start w:val="1"/>
      <w:numFmt w:val="lowerLetter"/>
      <w:lvlText w:val="%5."/>
      <w:lvlJc w:val="left"/>
      <w:pPr>
        <w:ind w:left="3884" w:hanging="360"/>
      </w:pPr>
    </w:lvl>
    <w:lvl w:ilvl="5" w:tplc="041D001B" w:tentative="1">
      <w:start w:val="1"/>
      <w:numFmt w:val="lowerRoman"/>
      <w:lvlText w:val="%6."/>
      <w:lvlJc w:val="right"/>
      <w:pPr>
        <w:ind w:left="4604" w:hanging="180"/>
      </w:pPr>
    </w:lvl>
    <w:lvl w:ilvl="6" w:tplc="041D000F" w:tentative="1">
      <w:start w:val="1"/>
      <w:numFmt w:val="decimal"/>
      <w:lvlText w:val="%7."/>
      <w:lvlJc w:val="left"/>
      <w:pPr>
        <w:ind w:left="5324" w:hanging="360"/>
      </w:pPr>
    </w:lvl>
    <w:lvl w:ilvl="7" w:tplc="041D0019" w:tentative="1">
      <w:start w:val="1"/>
      <w:numFmt w:val="lowerLetter"/>
      <w:lvlText w:val="%8."/>
      <w:lvlJc w:val="left"/>
      <w:pPr>
        <w:ind w:left="6044" w:hanging="360"/>
      </w:pPr>
    </w:lvl>
    <w:lvl w:ilvl="8" w:tplc="041D001B" w:tentative="1">
      <w:start w:val="1"/>
      <w:numFmt w:val="lowerRoman"/>
      <w:lvlText w:val="%9."/>
      <w:lvlJc w:val="right"/>
      <w:pPr>
        <w:ind w:left="6764" w:hanging="180"/>
      </w:pPr>
    </w:lvl>
  </w:abstractNum>
  <w:abstractNum w:abstractNumId="6">
    <w:nsid w:val="56C91887"/>
    <w:multiLevelType w:val="hybridMultilevel"/>
    <w:tmpl w:val="73028C28"/>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7">
    <w:nsid w:val="7ACE1638"/>
    <w:multiLevelType w:val="hybridMultilevel"/>
    <w:tmpl w:val="4ABEE57A"/>
    <w:lvl w:ilvl="0" w:tplc="0409000F">
      <w:start w:val="1"/>
      <w:numFmt w:val="decimal"/>
      <w:lvlText w:val="%1."/>
      <w:lvlJc w:val="left"/>
      <w:pPr>
        <w:ind w:left="1080" w:hanging="360"/>
      </w:pPr>
    </w:lvl>
    <w:lvl w:ilvl="1" w:tplc="041D0019" w:tentative="1">
      <w:start w:val="1"/>
      <w:numFmt w:val="lowerLetter"/>
      <w:lvlText w:val="%2."/>
      <w:lvlJc w:val="left"/>
      <w:pPr>
        <w:ind w:left="1800" w:hanging="360"/>
      </w:pPr>
    </w:lvl>
    <w:lvl w:ilvl="2" w:tplc="041D001B" w:tentative="1">
      <w:start w:val="1"/>
      <w:numFmt w:val="lowerRoman"/>
      <w:lvlText w:val="%3."/>
      <w:lvlJc w:val="right"/>
      <w:pPr>
        <w:ind w:left="2520" w:hanging="180"/>
      </w:pPr>
    </w:lvl>
    <w:lvl w:ilvl="3" w:tplc="041D000F" w:tentative="1">
      <w:start w:val="1"/>
      <w:numFmt w:val="decimal"/>
      <w:lvlText w:val="%4."/>
      <w:lvlJc w:val="left"/>
      <w:pPr>
        <w:ind w:left="3240" w:hanging="360"/>
      </w:pPr>
    </w:lvl>
    <w:lvl w:ilvl="4" w:tplc="041D0019" w:tentative="1">
      <w:start w:val="1"/>
      <w:numFmt w:val="lowerLetter"/>
      <w:lvlText w:val="%5."/>
      <w:lvlJc w:val="left"/>
      <w:pPr>
        <w:ind w:left="3960" w:hanging="360"/>
      </w:pPr>
    </w:lvl>
    <w:lvl w:ilvl="5" w:tplc="041D001B" w:tentative="1">
      <w:start w:val="1"/>
      <w:numFmt w:val="lowerRoman"/>
      <w:lvlText w:val="%6."/>
      <w:lvlJc w:val="right"/>
      <w:pPr>
        <w:ind w:left="4680" w:hanging="180"/>
      </w:pPr>
    </w:lvl>
    <w:lvl w:ilvl="6" w:tplc="041D000F" w:tentative="1">
      <w:start w:val="1"/>
      <w:numFmt w:val="decimal"/>
      <w:lvlText w:val="%7."/>
      <w:lvlJc w:val="left"/>
      <w:pPr>
        <w:ind w:left="5400" w:hanging="360"/>
      </w:pPr>
    </w:lvl>
    <w:lvl w:ilvl="7" w:tplc="041D0019" w:tentative="1">
      <w:start w:val="1"/>
      <w:numFmt w:val="lowerLetter"/>
      <w:lvlText w:val="%8."/>
      <w:lvlJc w:val="left"/>
      <w:pPr>
        <w:ind w:left="6120" w:hanging="360"/>
      </w:pPr>
    </w:lvl>
    <w:lvl w:ilvl="8" w:tplc="041D001B" w:tentative="1">
      <w:start w:val="1"/>
      <w:numFmt w:val="lowerRoman"/>
      <w:lvlText w:val="%9."/>
      <w:lvlJc w:val="right"/>
      <w:pPr>
        <w:ind w:left="6840" w:hanging="180"/>
      </w:pPr>
    </w:lvl>
  </w:abstractNum>
  <w:num w:numId="1">
    <w:abstractNumId w:val="7"/>
  </w:num>
  <w:num w:numId="2">
    <w:abstractNumId w:val="1"/>
  </w:num>
  <w:num w:numId="3">
    <w:abstractNumId w:val="3"/>
  </w:num>
  <w:num w:numId="4">
    <w:abstractNumId w:val="3"/>
  </w:num>
  <w:num w:numId="5">
    <w:abstractNumId w:val="3"/>
  </w:num>
  <w:num w:numId="6">
    <w:abstractNumId w:val="3"/>
  </w:num>
  <w:num w:numId="7">
    <w:abstractNumId w:val="3"/>
  </w:num>
  <w:num w:numId="8">
    <w:abstractNumId w:val="3"/>
  </w:num>
  <w:num w:numId="9">
    <w:abstractNumId w:val="3"/>
  </w:num>
  <w:num w:numId="10">
    <w:abstractNumId w:val="3"/>
  </w:num>
  <w:num w:numId="11">
    <w:abstractNumId w:val="3"/>
  </w:num>
  <w:num w:numId="12">
    <w:abstractNumId w:val="3"/>
  </w:num>
  <w:num w:numId="13">
    <w:abstractNumId w:val="3"/>
  </w:num>
  <w:num w:numId="14">
    <w:abstractNumId w:val="2"/>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4"/>
  </w:num>
  <w:num w:numId="32">
    <w:abstractNumId w:val="5"/>
  </w:num>
  <w:num w:numId="33">
    <w:abstractNumId w:val="6"/>
  </w:num>
  <w:num w:numId="34">
    <w:abstractNumId w:val="3"/>
  </w:num>
  <w:num w:numId="35">
    <w:abstractNumId w:val="3"/>
  </w:num>
  <w:num w:numId="3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7F74"/>
    <w:rsid w:val="00001C7F"/>
    <w:rsid w:val="000061D2"/>
    <w:rsid w:val="000208E8"/>
    <w:rsid w:val="0005031C"/>
    <w:rsid w:val="000816AF"/>
    <w:rsid w:val="0008757C"/>
    <w:rsid w:val="000919F3"/>
    <w:rsid w:val="000A107D"/>
    <w:rsid w:val="000F4F98"/>
    <w:rsid w:val="0011133A"/>
    <w:rsid w:val="001307D7"/>
    <w:rsid w:val="00151E11"/>
    <w:rsid w:val="00180258"/>
    <w:rsid w:val="00195FA4"/>
    <w:rsid w:val="001E05DC"/>
    <w:rsid w:val="00202968"/>
    <w:rsid w:val="00216A72"/>
    <w:rsid w:val="002608C0"/>
    <w:rsid w:val="002639FC"/>
    <w:rsid w:val="00274CD8"/>
    <w:rsid w:val="002C6982"/>
    <w:rsid w:val="002F65D5"/>
    <w:rsid w:val="002F77BF"/>
    <w:rsid w:val="003119E3"/>
    <w:rsid w:val="00312AA6"/>
    <w:rsid w:val="003135CC"/>
    <w:rsid w:val="003229C8"/>
    <w:rsid w:val="003454F8"/>
    <w:rsid w:val="003652D2"/>
    <w:rsid w:val="00382F07"/>
    <w:rsid w:val="00391E22"/>
    <w:rsid w:val="003A3CFC"/>
    <w:rsid w:val="003A4749"/>
    <w:rsid w:val="003F41F1"/>
    <w:rsid w:val="004031FE"/>
    <w:rsid w:val="00427624"/>
    <w:rsid w:val="0044270E"/>
    <w:rsid w:val="0045434D"/>
    <w:rsid w:val="004665E8"/>
    <w:rsid w:val="00487D4D"/>
    <w:rsid w:val="004D60F6"/>
    <w:rsid w:val="005156BA"/>
    <w:rsid w:val="005276C4"/>
    <w:rsid w:val="0059627F"/>
    <w:rsid w:val="005A71C1"/>
    <w:rsid w:val="005B1B1F"/>
    <w:rsid w:val="006428C4"/>
    <w:rsid w:val="006E438B"/>
    <w:rsid w:val="0070300C"/>
    <w:rsid w:val="007204EA"/>
    <w:rsid w:val="00735813"/>
    <w:rsid w:val="00737CE8"/>
    <w:rsid w:val="0074713A"/>
    <w:rsid w:val="00761AF1"/>
    <w:rsid w:val="007A21FE"/>
    <w:rsid w:val="007C011C"/>
    <w:rsid w:val="007C275D"/>
    <w:rsid w:val="007E4706"/>
    <w:rsid w:val="0083770B"/>
    <w:rsid w:val="00842F18"/>
    <w:rsid w:val="00856DF3"/>
    <w:rsid w:val="008614EC"/>
    <w:rsid w:val="00884CEA"/>
    <w:rsid w:val="00897599"/>
    <w:rsid w:val="008B095A"/>
    <w:rsid w:val="008B1E67"/>
    <w:rsid w:val="008E1A5C"/>
    <w:rsid w:val="008F1CB1"/>
    <w:rsid w:val="009020A1"/>
    <w:rsid w:val="00961EFC"/>
    <w:rsid w:val="00977A7E"/>
    <w:rsid w:val="00984799"/>
    <w:rsid w:val="009B04FA"/>
    <w:rsid w:val="00A47E8C"/>
    <w:rsid w:val="00A83939"/>
    <w:rsid w:val="00A97F74"/>
    <w:rsid w:val="00AA0F19"/>
    <w:rsid w:val="00AA6F23"/>
    <w:rsid w:val="00AE4011"/>
    <w:rsid w:val="00AF0D40"/>
    <w:rsid w:val="00B21785"/>
    <w:rsid w:val="00B27B43"/>
    <w:rsid w:val="00B30043"/>
    <w:rsid w:val="00B63DA5"/>
    <w:rsid w:val="00B645D7"/>
    <w:rsid w:val="00B66C60"/>
    <w:rsid w:val="00B73E6B"/>
    <w:rsid w:val="00B971DA"/>
    <w:rsid w:val="00BA0D7F"/>
    <w:rsid w:val="00BE1F7A"/>
    <w:rsid w:val="00C038BC"/>
    <w:rsid w:val="00C146C8"/>
    <w:rsid w:val="00C774A8"/>
    <w:rsid w:val="00CD6F84"/>
    <w:rsid w:val="00CE43D9"/>
    <w:rsid w:val="00CF42BD"/>
    <w:rsid w:val="00D101AE"/>
    <w:rsid w:val="00D12BF0"/>
    <w:rsid w:val="00D23A93"/>
    <w:rsid w:val="00D811DB"/>
    <w:rsid w:val="00DD7006"/>
    <w:rsid w:val="00DE05C5"/>
    <w:rsid w:val="00DF60C3"/>
    <w:rsid w:val="00E05467"/>
    <w:rsid w:val="00E10FDD"/>
    <w:rsid w:val="00E142F6"/>
    <w:rsid w:val="00E2196F"/>
    <w:rsid w:val="00E3531C"/>
    <w:rsid w:val="00E360B8"/>
    <w:rsid w:val="00E647A6"/>
    <w:rsid w:val="00EA38E5"/>
    <w:rsid w:val="00EB4DA2"/>
    <w:rsid w:val="00ED1A0D"/>
    <w:rsid w:val="00F037C8"/>
    <w:rsid w:val="00F066C1"/>
    <w:rsid w:val="00F52810"/>
    <w:rsid w:val="00FC35E8"/>
    <w:rsid w:val="00FC365B"/>
    <w:rsid w:val="00FE0CEE"/>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7F74"/>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iPriority w:val="9"/>
    <w:unhideWhenUsed/>
    <w:qFormat/>
    <w:rsid w:val="005156BA"/>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156BA"/>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156BA"/>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156BA"/>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156BA"/>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156BA"/>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156BA"/>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156BA"/>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F74"/>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5156BA"/>
    <w:pPr>
      <w:ind w:left="720"/>
      <w:contextualSpacing/>
    </w:pPr>
  </w:style>
  <w:style w:type="character" w:customStyle="1" w:styleId="Heading2Char">
    <w:name w:val="Heading 2 Char"/>
    <w:basedOn w:val="DefaultParagraphFont"/>
    <w:link w:val="Heading2"/>
    <w:uiPriority w:val="9"/>
    <w:rsid w:val="005156B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156B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1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1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1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1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1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156BA"/>
    <w:rPr>
      <w:rFonts w:asciiTheme="majorHAnsi" w:eastAsiaTheme="majorEastAsia" w:hAnsiTheme="majorHAnsi" w:cstheme="majorBidi"/>
      <w:i/>
      <w:iCs/>
      <w:color w:val="404040" w:themeColor="text1" w:themeTint="BF"/>
      <w:sz w:val="20"/>
      <w:szCs w:val="20"/>
    </w:rPr>
  </w:style>
  <w:style w:type="paragraph" w:customStyle="1" w:styleId="B1">
    <w:name w:val="B1"/>
    <w:basedOn w:val="List"/>
    <w:link w:val="B1Char"/>
    <w:rsid w:val="0011133A"/>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1113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1133A"/>
    <w:pPr>
      <w:ind w:left="283" w:hanging="283"/>
      <w:contextualSpacing/>
    </w:pPr>
  </w:style>
  <w:style w:type="paragraph" w:customStyle="1" w:styleId="ZT">
    <w:name w:val="ZT"/>
    <w:rsid w:val="0045434D"/>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rPr>
  </w:style>
  <w:style w:type="paragraph" w:styleId="Header">
    <w:name w:val="header"/>
    <w:basedOn w:val="Normal"/>
    <w:link w:val="HeaderChar"/>
    <w:uiPriority w:val="99"/>
    <w:unhideWhenUsed/>
    <w:rsid w:val="004543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5434D"/>
  </w:style>
  <w:style w:type="paragraph" w:styleId="Footer">
    <w:name w:val="footer"/>
    <w:basedOn w:val="Normal"/>
    <w:link w:val="FooterChar"/>
    <w:uiPriority w:val="99"/>
    <w:unhideWhenUsed/>
    <w:rsid w:val="004543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5434D"/>
  </w:style>
  <w:style w:type="paragraph" w:styleId="BalloonText">
    <w:name w:val="Balloon Text"/>
    <w:basedOn w:val="Normal"/>
    <w:link w:val="BalloonTextChar"/>
    <w:uiPriority w:val="99"/>
    <w:semiHidden/>
    <w:unhideWhenUsed/>
    <w:rsid w:val="00454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34D"/>
    <w:rPr>
      <w:rFonts w:ascii="Tahoma" w:hAnsi="Tahoma" w:cs="Tahoma"/>
      <w:sz w:val="16"/>
      <w:szCs w:val="16"/>
    </w:rPr>
  </w:style>
  <w:style w:type="character" w:styleId="CommentReference">
    <w:name w:val="annotation reference"/>
    <w:basedOn w:val="DefaultParagraphFont"/>
    <w:uiPriority w:val="99"/>
    <w:semiHidden/>
    <w:unhideWhenUsed/>
    <w:rsid w:val="008B095A"/>
    <w:rPr>
      <w:sz w:val="16"/>
      <w:szCs w:val="16"/>
    </w:rPr>
  </w:style>
  <w:style w:type="paragraph" w:styleId="CommentText">
    <w:name w:val="annotation text"/>
    <w:basedOn w:val="Normal"/>
    <w:link w:val="CommentTextChar"/>
    <w:uiPriority w:val="99"/>
    <w:semiHidden/>
    <w:unhideWhenUsed/>
    <w:rsid w:val="008B095A"/>
    <w:pPr>
      <w:spacing w:line="240" w:lineRule="auto"/>
    </w:pPr>
    <w:rPr>
      <w:sz w:val="20"/>
      <w:szCs w:val="20"/>
    </w:rPr>
  </w:style>
  <w:style w:type="character" w:customStyle="1" w:styleId="CommentTextChar">
    <w:name w:val="Comment Text Char"/>
    <w:basedOn w:val="DefaultParagraphFont"/>
    <w:link w:val="CommentText"/>
    <w:uiPriority w:val="99"/>
    <w:semiHidden/>
    <w:rsid w:val="008B095A"/>
    <w:rPr>
      <w:sz w:val="20"/>
      <w:szCs w:val="20"/>
    </w:rPr>
  </w:style>
  <w:style w:type="paragraph" w:styleId="CommentSubject">
    <w:name w:val="annotation subject"/>
    <w:basedOn w:val="CommentText"/>
    <w:next w:val="CommentText"/>
    <w:link w:val="CommentSubjectChar"/>
    <w:uiPriority w:val="99"/>
    <w:semiHidden/>
    <w:unhideWhenUsed/>
    <w:rsid w:val="008B095A"/>
    <w:rPr>
      <w:b/>
      <w:bCs/>
    </w:rPr>
  </w:style>
  <w:style w:type="character" w:customStyle="1" w:styleId="CommentSubjectChar">
    <w:name w:val="Comment Subject Char"/>
    <w:basedOn w:val="CommentTextChar"/>
    <w:link w:val="CommentSubject"/>
    <w:uiPriority w:val="99"/>
    <w:semiHidden/>
    <w:rsid w:val="008B095A"/>
    <w:rPr>
      <w:b/>
      <w:bCs/>
      <w:sz w:val="20"/>
      <w:szCs w:val="20"/>
    </w:rPr>
  </w:style>
  <w:style w:type="paragraph" w:styleId="Revision">
    <w:name w:val="Revision"/>
    <w:hidden/>
    <w:uiPriority w:val="99"/>
    <w:semiHidden/>
    <w:rsid w:val="008B095A"/>
    <w:pPr>
      <w:spacing w:after="0" w:line="240" w:lineRule="auto"/>
    </w:pPr>
  </w:style>
  <w:style w:type="character" w:styleId="Hyperlink">
    <w:name w:val="Hyperlink"/>
    <w:basedOn w:val="DefaultParagraphFont"/>
    <w:uiPriority w:val="99"/>
    <w:unhideWhenUsed/>
    <w:rsid w:val="00AA6F23"/>
    <w:rPr>
      <w:color w:val="0000FF" w:themeColor="hyperlink"/>
      <w:u w:val="single"/>
    </w:rPr>
  </w:style>
  <w:style w:type="paragraph" w:customStyle="1" w:styleId="TAH">
    <w:name w:val="TAH"/>
    <w:basedOn w:val="TAC"/>
    <w:link w:val="TAHCar"/>
    <w:rsid w:val="00E142F6"/>
    <w:rPr>
      <w:b/>
    </w:rPr>
  </w:style>
  <w:style w:type="paragraph" w:customStyle="1" w:styleId="TAC">
    <w:name w:val="TAC"/>
    <w:basedOn w:val="Normal"/>
    <w:rsid w:val="00E142F6"/>
    <w:pPr>
      <w:keepNext/>
      <w:keepLines/>
      <w:spacing w:after="0" w:line="240" w:lineRule="auto"/>
      <w:jc w:val="center"/>
    </w:pPr>
    <w:rPr>
      <w:rFonts w:ascii="Arial" w:eastAsia="Times New Roman" w:hAnsi="Arial" w:cs="Times New Roman"/>
      <w:sz w:val="18"/>
      <w:szCs w:val="20"/>
      <w:lang w:val="en-GB"/>
    </w:rPr>
  </w:style>
  <w:style w:type="paragraph" w:customStyle="1" w:styleId="TH">
    <w:name w:val="TH"/>
    <w:basedOn w:val="Normal"/>
    <w:rsid w:val="00E142F6"/>
    <w:pPr>
      <w:keepNext/>
      <w:keepLines/>
      <w:spacing w:before="60" w:after="180" w:line="240" w:lineRule="auto"/>
      <w:jc w:val="center"/>
    </w:pPr>
    <w:rPr>
      <w:rFonts w:ascii="Arial" w:eastAsia="Times New Roman" w:hAnsi="Arial" w:cs="Times New Roman"/>
      <w:b/>
      <w:sz w:val="20"/>
      <w:szCs w:val="20"/>
      <w:lang w:val="en-GB"/>
    </w:rPr>
  </w:style>
  <w:style w:type="character" w:customStyle="1" w:styleId="TAHCar">
    <w:name w:val="TAH Car"/>
    <w:link w:val="TAH"/>
    <w:rsid w:val="00E142F6"/>
    <w:rPr>
      <w:rFonts w:ascii="Arial" w:eastAsia="Times New Roman" w:hAnsi="Arial" w:cs="Times New Roman"/>
      <w:b/>
      <w:sz w:val="18"/>
      <w:szCs w:val="20"/>
      <w:lang w:val="en-GB"/>
    </w:rPr>
  </w:style>
  <w:style w:type="table" w:styleId="TableGrid">
    <w:name w:val="Table Grid"/>
    <w:basedOn w:val="TableNormal"/>
    <w:rsid w:val="00E142F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A97F74"/>
    <w:pPr>
      <w:keepNext/>
      <w:keepLines/>
      <w:numPr>
        <w:numId w:val="3"/>
      </w:numPr>
      <w:spacing w:before="480" w:after="0"/>
      <w:outlineLvl w:val="0"/>
    </w:pPr>
    <w:rPr>
      <w:rFonts w:asciiTheme="majorHAnsi" w:eastAsiaTheme="majorEastAsia" w:hAnsiTheme="majorHAnsi" w:cstheme="majorBidi"/>
      <w:b/>
      <w:bCs/>
      <w:color w:val="365F91" w:themeColor="accent1" w:themeShade="BF"/>
      <w:sz w:val="28"/>
      <w:szCs w:val="28"/>
      <w:lang w:val="en-US"/>
    </w:rPr>
  </w:style>
  <w:style w:type="paragraph" w:styleId="Heading2">
    <w:name w:val="heading 2"/>
    <w:basedOn w:val="Normal"/>
    <w:next w:val="Normal"/>
    <w:link w:val="Heading2Char"/>
    <w:uiPriority w:val="9"/>
    <w:unhideWhenUsed/>
    <w:qFormat/>
    <w:rsid w:val="005156BA"/>
    <w:pPr>
      <w:keepNext/>
      <w:keepLines/>
      <w:numPr>
        <w:ilvl w:val="1"/>
        <w:numId w:val="3"/>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5156BA"/>
    <w:pPr>
      <w:keepNext/>
      <w:keepLines/>
      <w:numPr>
        <w:ilvl w:val="2"/>
        <w:numId w:val="3"/>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5156BA"/>
    <w:pPr>
      <w:keepNext/>
      <w:keepLines/>
      <w:numPr>
        <w:ilvl w:val="3"/>
        <w:numId w:val="3"/>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5156BA"/>
    <w:pPr>
      <w:keepNext/>
      <w:keepLines/>
      <w:numPr>
        <w:ilvl w:val="4"/>
        <w:numId w:val="3"/>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5156BA"/>
    <w:pPr>
      <w:keepNext/>
      <w:keepLines/>
      <w:numPr>
        <w:ilvl w:val="5"/>
        <w:numId w:val="3"/>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5156BA"/>
    <w:pPr>
      <w:keepNext/>
      <w:keepLines/>
      <w:numPr>
        <w:ilvl w:val="6"/>
        <w:numId w:val="3"/>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5156BA"/>
    <w:pPr>
      <w:keepNext/>
      <w:keepLines/>
      <w:numPr>
        <w:ilvl w:val="7"/>
        <w:numId w:val="3"/>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5156BA"/>
    <w:pPr>
      <w:keepNext/>
      <w:keepLines/>
      <w:numPr>
        <w:ilvl w:val="8"/>
        <w:numId w:val="3"/>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97F74"/>
    <w:rPr>
      <w:rFonts w:asciiTheme="majorHAnsi" w:eastAsiaTheme="majorEastAsia" w:hAnsiTheme="majorHAnsi" w:cstheme="majorBidi"/>
      <w:b/>
      <w:bCs/>
      <w:color w:val="365F91" w:themeColor="accent1" w:themeShade="BF"/>
      <w:sz w:val="28"/>
      <w:szCs w:val="28"/>
      <w:lang w:val="en-US"/>
    </w:rPr>
  </w:style>
  <w:style w:type="paragraph" w:styleId="ListParagraph">
    <w:name w:val="List Paragraph"/>
    <w:basedOn w:val="Normal"/>
    <w:uiPriority w:val="34"/>
    <w:qFormat/>
    <w:rsid w:val="005156BA"/>
    <w:pPr>
      <w:ind w:left="720"/>
      <w:contextualSpacing/>
    </w:pPr>
  </w:style>
  <w:style w:type="character" w:customStyle="1" w:styleId="Heading2Char">
    <w:name w:val="Heading 2 Char"/>
    <w:basedOn w:val="DefaultParagraphFont"/>
    <w:link w:val="Heading2"/>
    <w:uiPriority w:val="9"/>
    <w:rsid w:val="005156BA"/>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5156BA"/>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rsid w:val="005156BA"/>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5156BA"/>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5156BA"/>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5156BA"/>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5156BA"/>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sid w:val="005156BA"/>
    <w:rPr>
      <w:rFonts w:asciiTheme="majorHAnsi" w:eastAsiaTheme="majorEastAsia" w:hAnsiTheme="majorHAnsi" w:cstheme="majorBidi"/>
      <w:i/>
      <w:iCs/>
      <w:color w:val="404040" w:themeColor="text1" w:themeTint="BF"/>
      <w:sz w:val="20"/>
      <w:szCs w:val="20"/>
    </w:rPr>
  </w:style>
  <w:style w:type="paragraph" w:customStyle="1" w:styleId="B1">
    <w:name w:val="B1"/>
    <w:basedOn w:val="List"/>
    <w:link w:val="B1Char"/>
    <w:rsid w:val="0011133A"/>
    <w:pPr>
      <w:spacing w:after="180" w:line="240" w:lineRule="auto"/>
      <w:ind w:left="568" w:hanging="284"/>
      <w:contextualSpacing w:val="0"/>
    </w:pPr>
    <w:rPr>
      <w:rFonts w:ascii="Times New Roman" w:eastAsia="Times New Roman" w:hAnsi="Times New Roman" w:cs="Times New Roman"/>
      <w:sz w:val="20"/>
      <w:szCs w:val="20"/>
      <w:lang w:val="en-GB"/>
    </w:rPr>
  </w:style>
  <w:style w:type="character" w:customStyle="1" w:styleId="B1Char">
    <w:name w:val="B1 Char"/>
    <w:link w:val="B1"/>
    <w:rsid w:val="0011133A"/>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11133A"/>
    <w:pPr>
      <w:ind w:left="283" w:hanging="283"/>
      <w:contextualSpacing/>
    </w:pPr>
  </w:style>
  <w:style w:type="paragraph" w:customStyle="1" w:styleId="ZT">
    <w:name w:val="ZT"/>
    <w:rsid w:val="0045434D"/>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rPr>
  </w:style>
  <w:style w:type="paragraph" w:styleId="Header">
    <w:name w:val="header"/>
    <w:basedOn w:val="Normal"/>
    <w:link w:val="HeaderChar"/>
    <w:uiPriority w:val="99"/>
    <w:unhideWhenUsed/>
    <w:rsid w:val="0045434D"/>
    <w:pPr>
      <w:tabs>
        <w:tab w:val="center" w:pos="4536"/>
        <w:tab w:val="right" w:pos="9072"/>
      </w:tabs>
      <w:spacing w:after="0" w:line="240" w:lineRule="auto"/>
    </w:pPr>
  </w:style>
  <w:style w:type="character" w:customStyle="1" w:styleId="HeaderChar">
    <w:name w:val="Header Char"/>
    <w:basedOn w:val="DefaultParagraphFont"/>
    <w:link w:val="Header"/>
    <w:uiPriority w:val="99"/>
    <w:rsid w:val="0045434D"/>
  </w:style>
  <w:style w:type="paragraph" w:styleId="Footer">
    <w:name w:val="footer"/>
    <w:basedOn w:val="Normal"/>
    <w:link w:val="FooterChar"/>
    <w:uiPriority w:val="99"/>
    <w:unhideWhenUsed/>
    <w:rsid w:val="0045434D"/>
    <w:pPr>
      <w:tabs>
        <w:tab w:val="center" w:pos="4536"/>
        <w:tab w:val="right" w:pos="9072"/>
      </w:tabs>
      <w:spacing w:after="0" w:line="240" w:lineRule="auto"/>
    </w:pPr>
  </w:style>
  <w:style w:type="character" w:customStyle="1" w:styleId="FooterChar">
    <w:name w:val="Footer Char"/>
    <w:basedOn w:val="DefaultParagraphFont"/>
    <w:link w:val="Footer"/>
    <w:uiPriority w:val="99"/>
    <w:rsid w:val="0045434D"/>
  </w:style>
  <w:style w:type="paragraph" w:styleId="BalloonText">
    <w:name w:val="Balloon Text"/>
    <w:basedOn w:val="Normal"/>
    <w:link w:val="BalloonTextChar"/>
    <w:uiPriority w:val="99"/>
    <w:semiHidden/>
    <w:unhideWhenUsed/>
    <w:rsid w:val="004543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434D"/>
    <w:rPr>
      <w:rFonts w:ascii="Tahoma" w:hAnsi="Tahoma" w:cs="Tahoma"/>
      <w:sz w:val="16"/>
      <w:szCs w:val="16"/>
    </w:rPr>
  </w:style>
  <w:style w:type="character" w:styleId="CommentReference">
    <w:name w:val="annotation reference"/>
    <w:basedOn w:val="DefaultParagraphFont"/>
    <w:uiPriority w:val="99"/>
    <w:semiHidden/>
    <w:unhideWhenUsed/>
    <w:rsid w:val="008B095A"/>
    <w:rPr>
      <w:sz w:val="16"/>
      <w:szCs w:val="16"/>
    </w:rPr>
  </w:style>
  <w:style w:type="paragraph" w:styleId="CommentText">
    <w:name w:val="annotation text"/>
    <w:basedOn w:val="Normal"/>
    <w:link w:val="CommentTextChar"/>
    <w:uiPriority w:val="99"/>
    <w:semiHidden/>
    <w:unhideWhenUsed/>
    <w:rsid w:val="008B095A"/>
    <w:pPr>
      <w:spacing w:line="240" w:lineRule="auto"/>
    </w:pPr>
    <w:rPr>
      <w:sz w:val="20"/>
      <w:szCs w:val="20"/>
    </w:rPr>
  </w:style>
  <w:style w:type="character" w:customStyle="1" w:styleId="CommentTextChar">
    <w:name w:val="Comment Text Char"/>
    <w:basedOn w:val="DefaultParagraphFont"/>
    <w:link w:val="CommentText"/>
    <w:uiPriority w:val="99"/>
    <w:semiHidden/>
    <w:rsid w:val="008B095A"/>
    <w:rPr>
      <w:sz w:val="20"/>
      <w:szCs w:val="20"/>
    </w:rPr>
  </w:style>
  <w:style w:type="paragraph" w:styleId="CommentSubject">
    <w:name w:val="annotation subject"/>
    <w:basedOn w:val="CommentText"/>
    <w:next w:val="CommentText"/>
    <w:link w:val="CommentSubjectChar"/>
    <w:uiPriority w:val="99"/>
    <w:semiHidden/>
    <w:unhideWhenUsed/>
    <w:rsid w:val="008B095A"/>
    <w:rPr>
      <w:b/>
      <w:bCs/>
    </w:rPr>
  </w:style>
  <w:style w:type="character" w:customStyle="1" w:styleId="CommentSubjectChar">
    <w:name w:val="Comment Subject Char"/>
    <w:basedOn w:val="CommentTextChar"/>
    <w:link w:val="CommentSubject"/>
    <w:uiPriority w:val="99"/>
    <w:semiHidden/>
    <w:rsid w:val="008B095A"/>
    <w:rPr>
      <w:b/>
      <w:bCs/>
      <w:sz w:val="20"/>
      <w:szCs w:val="20"/>
    </w:rPr>
  </w:style>
  <w:style w:type="paragraph" w:styleId="Revision">
    <w:name w:val="Revision"/>
    <w:hidden/>
    <w:uiPriority w:val="99"/>
    <w:semiHidden/>
    <w:rsid w:val="008B095A"/>
    <w:pPr>
      <w:spacing w:after="0" w:line="240" w:lineRule="auto"/>
    </w:pPr>
  </w:style>
  <w:style w:type="character" w:styleId="Hyperlink">
    <w:name w:val="Hyperlink"/>
    <w:basedOn w:val="DefaultParagraphFont"/>
    <w:uiPriority w:val="99"/>
    <w:unhideWhenUsed/>
    <w:rsid w:val="00AA6F23"/>
    <w:rPr>
      <w:color w:val="0000FF" w:themeColor="hyperlink"/>
      <w:u w:val="single"/>
    </w:rPr>
  </w:style>
  <w:style w:type="paragraph" w:customStyle="1" w:styleId="TAH">
    <w:name w:val="TAH"/>
    <w:basedOn w:val="TAC"/>
    <w:link w:val="TAHCar"/>
    <w:rsid w:val="00E142F6"/>
    <w:rPr>
      <w:b/>
    </w:rPr>
  </w:style>
  <w:style w:type="paragraph" w:customStyle="1" w:styleId="TAC">
    <w:name w:val="TAC"/>
    <w:basedOn w:val="Normal"/>
    <w:rsid w:val="00E142F6"/>
    <w:pPr>
      <w:keepNext/>
      <w:keepLines/>
      <w:spacing w:after="0" w:line="240" w:lineRule="auto"/>
      <w:jc w:val="center"/>
    </w:pPr>
    <w:rPr>
      <w:rFonts w:ascii="Arial" w:eastAsia="Times New Roman" w:hAnsi="Arial" w:cs="Times New Roman"/>
      <w:sz w:val="18"/>
      <w:szCs w:val="20"/>
      <w:lang w:val="en-GB"/>
    </w:rPr>
  </w:style>
  <w:style w:type="paragraph" w:customStyle="1" w:styleId="TH">
    <w:name w:val="TH"/>
    <w:basedOn w:val="Normal"/>
    <w:rsid w:val="00E142F6"/>
    <w:pPr>
      <w:keepNext/>
      <w:keepLines/>
      <w:spacing w:before="60" w:after="180" w:line="240" w:lineRule="auto"/>
      <w:jc w:val="center"/>
    </w:pPr>
    <w:rPr>
      <w:rFonts w:ascii="Arial" w:eastAsia="Times New Roman" w:hAnsi="Arial" w:cs="Times New Roman"/>
      <w:b/>
      <w:sz w:val="20"/>
      <w:szCs w:val="20"/>
      <w:lang w:val="en-GB"/>
    </w:rPr>
  </w:style>
  <w:style w:type="character" w:customStyle="1" w:styleId="TAHCar">
    <w:name w:val="TAH Car"/>
    <w:link w:val="TAH"/>
    <w:rsid w:val="00E142F6"/>
    <w:rPr>
      <w:rFonts w:ascii="Arial" w:eastAsia="Times New Roman" w:hAnsi="Arial" w:cs="Times New Roman"/>
      <w:b/>
      <w:sz w:val="18"/>
      <w:szCs w:val="20"/>
      <w:lang w:val="en-GB"/>
    </w:rPr>
  </w:style>
  <w:style w:type="table" w:styleId="TableGrid">
    <w:name w:val="Table Grid"/>
    <w:basedOn w:val="TableNormal"/>
    <w:rsid w:val="00E142F6"/>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6348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ftp://www.3gpp.org/tsg_geran/TSG_GERAN/GERAN_69_Malta/Docs/GP-160052.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924327-1312-4735-B4EE-0D5B18E4B7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625</Words>
  <Characters>3563</Characters>
  <Application>Microsoft Office Word</Application>
  <DocSecurity>0</DocSecurity>
  <Lines>29</Lines>
  <Paragraphs>8</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
      <vt:lpstr/>
    </vt:vector>
  </TitlesOfParts>
  <Company>Ericsson</Company>
  <LinksUpToDate>false</LinksUpToDate>
  <CharactersWithSpaces>4180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Mats Samuelsson Y</dc:creator>
  <cp:lastModifiedBy>EAB </cp:lastModifiedBy>
  <cp:revision>7</cp:revision>
  <dcterms:created xsi:type="dcterms:W3CDTF">2016-02-09T18:34:00Z</dcterms:created>
  <dcterms:modified xsi:type="dcterms:W3CDTF">2016-02-09T20:52:00Z</dcterms:modified>
</cp:coreProperties>
</file>